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F32ED30" w14:textId="71D9AF43" w:rsidR="0013513A" w:rsidRDefault="0013513A" w:rsidP="0013513A">
      <w:pPr>
        <w:rPr>
          <w:rFonts w:cstheme="minorHAnsi"/>
          <w:b/>
          <w:bCs/>
          <w:sz w:val="28"/>
          <w:szCs w:val="28"/>
        </w:rPr>
      </w:pPr>
      <w:r w:rsidRPr="0013513A">
        <w:rPr>
          <w:rFonts w:cstheme="minorHAnsi"/>
          <w:b/>
          <w:bCs/>
          <w:sz w:val="28"/>
          <w:szCs w:val="28"/>
        </w:rPr>
        <w:t>Příloha č. 2 zadávací dokumentace – Technické podmínky pro část 2</w:t>
      </w:r>
    </w:p>
    <w:p w14:paraId="47258B69" w14:textId="77777777" w:rsidR="00FF48C5" w:rsidRPr="0013513A" w:rsidRDefault="00FF48C5" w:rsidP="00FF48C5">
      <w:pPr>
        <w:spacing w:after="0"/>
        <w:rPr>
          <w:rFonts w:cstheme="minorHAnsi"/>
          <w:b/>
          <w:bCs/>
          <w:sz w:val="28"/>
          <w:szCs w:val="28"/>
        </w:rPr>
      </w:pPr>
    </w:p>
    <w:p w14:paraId="0EE51B2D" w14:textId="572A5CB2" w:rsidR="006E4777" w:rsidRDefault="00F13D2B">
      <w:pPr>
        <w:jc w:val="center"/>
      </w:pPr>
      <w:r>
        <w:rPr>
          <w:rFonts w:ascii="Times New Roman" w:hAnsi="Times New Roman" w:cs="Times New Roman"/>
          <w:sz w:val="36"/>
          <w:szCs w:val="36"/>
          <w:u w:val="single"/>
        </w:rPr>
        <w:t xml:space="preserve">Specifikace výměny </w:t>
      </w:r>
      <w:r w:rsidR="002D719C">
        <w:rPr>
          <w:rFonts w:ascii="Times New Roman" w:hAnsi="Times New Roman" w:cs="Times New Roman"/>
          <w:sz w:val="36"/>
          <w:szCs w:val="36"/>
          <w:u w:val="single"/>
        </w:rPr>
        <w:t>6</w:t>
      </w:r>
      <w:r w:rsidR="008D2BB1">
        <w:rPr>
          <w:rFonts w:ascii="Times New Roman" w:hAnsi="Times New Roman" w:cs="Times New Roman"/>
          <w:sz w:val="36"/>
          <w:szCs w:val="36"/>
          <w:u w:val="single"/>
        </w:rPr>
        <w:t xml:space="preserve"> ks </w:t>
      </w:r>
      <w:r>
        <w:rPr>
          <w:rFonts w:ascii="Times New Roman" w:hAnsi="Times New Roman" w:cs="Times New Roman"/>
          <w:sz w:val="36"/>
          <w:szCs w:val="36"/>
          <w:u w:val="single"/>
        </w:rPr>
        <w:t>UPS zařízení</w:t>
      </w:r>
      <w:r w:rsidR="008D2BB1">
        <w:rPr>
          <w:rFonts w:ascii="Times New Roman" w:hAnsi="Times New Roman" w:cs="Times New Roman"/>
          <w:sz w:val="36"/>
          <w:szCs w:val="36"/>
          <w:u w:val="single"/>
        </w:rPr>
        <w:t xml:space="preserve"> pro zálohování velmi důležitých obvodů – </w:t>
      </w:r>
      <w:r w:rsidR="002D719C">
        <w:rPr>
          <w:rFonts w:ascii="Times New Roman" w:hAnsi="Times New Roman" w:cs="Times New Roman"/>
          <w:sz w:val="36"/>
          <w:szCs w:val="36"/>
          <w:u w:val="single"/>
        </w:rPr>
        <w:t xml:space="preserve">Chrudimská </w:t>
      </w:r>
      <w:r w:rsidR="008D2BB1">
        <w:rPr>
          <w:rFonts w:ascii="Times New Roman" w:hAnsi="Times New Roman" w:cs="Times New Roman"/>
          <w:sz w:val="36"/>
          <w:szCs w:val="36"/>
          <w:u w:val="single"/>
        </w:rPr>
        <w:t>nemocnice</w:t>
      </w:r>
    </w:p>
    <w:p w14:paraId="1AE533EC" w14:textId="11E8E4A0" w:rsidR="008D2BB1" w:rsidRDefault="00F13D2B" w:rsidP="007767A7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Jedná se o výměnu </w:t>
      </w:r>
      <w:r w:rsidR="002D719C">
        <w:rPr>
          <w:rFonts w:ascii="Times New Roman" w:hAnsi="Times New Roman" w:cs="Times New Roman"/>
        </w:rPr>
        <w:t>6</w:t>
      </w:r>
      <w:r w:rsidR="008D2BB1">
        <w:rPr>
          <w:rFonts w:ascii="Times New Roman" w:hAnsi="Times New Roman" w:cs="Times New Roman"/>
        </w:rPr>
        <w:t xml:space="preserve"> ks </w:t>
      </w:r>
      <w:r>
        <w:rPr>
          <w:rFonts w:ascii="Times New Roman" w:hAnsi="Times New Roman" w:cs="Times New Roman"/>
        </w:rPr>
        <w:t xml:space="preserve">UPS zařízení </w:t>
      </w:r>
      <w:r w:rsidR="008D2BB1">
        <w:rPr>
          <w:rFonts w:ascii="Times New Roman" w:hAnsi="Times New Roman" w:cs="Times New Roman"/>
        </w:rPr>
        <w:t xml:space="preserve">v </w:t>
      </w:r>
      <w:r w:rsidR="002D719C">
        <w:rPr>
          <w:rFonts w:ascii="Times New Roman" w:hAnsi="Times New Roman" w:cs="Times New Roman"/>
        </w:rPr>
        <w:t>Chrudimské</w:t>
      </w:r>
      <w:r w:rsidR="008D2BB1">
        <w:rPr>
          <w:rFonts w:ascii="Times New Roman" w:hAnsi="Times New Roman" w:cs="Times New Roman"/>
        </w:rPr>
        <w:t xml:space="preserve"> nemocnici</w:t>
      </w:r>
      <w:r>
        <w:rPr>
          <w:rFonts w:ascii="Times New Roman" w:hAnsi="Times New Roman" w:cs="Times New Roman"/>
        </w:rPr>
        <w:t>, včetně</w:t>
      </w:r>
      <w:r w:rsidR="00D11B0A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dopravy, manipulace, zapojení, nastavení, odzkoušení a uvedení do standardního režimu včetně zaškolení </w:t>
      </w:r>
      <w:r w:rsidR="005C6A35">
        <w:rPr>
          <w:rFonts w:ascii="Times New Roman" w:hAnsi="Times New Roman" w:cs="Times New Roman"/>
        </w:rPr>
        <w:t>zaměstnanců zadavatele</w:t>
      </w:r>
      <w:r w:rsidR="000F5A58">
        <w:rPr>
          <w:rFonts w:ascii="Times New Roman" w:hAnsi="Times New Roman" w:cs="Times New Roman"/>
        </w:rPr>
        <w:t xml:space="preserve">. </w:t>
      </w:r>
      <w:r w:rsidR="000F5A58" w:rsidRPr="00B62FA3">
        <w:rPr>
          <w:rFonts w:ascii="Times New Roman" w:hAnsi="Times New Roman" w:cs="Times New Roman"/>
        </w:rPr>
        <w:t>Stávající UPS bud</w:t>
      </w:r>
      <w:r w:rsidR="008D2BB1" w:rsidRPr="00B62FA3">
        <w:rPr>
          <w:rFonts w:ascii="Times New Roman" w:hAnsi="Times New Roman" w:cs="Times New Roman"/>
        </w:rPr>
        <w:t>ou</w:t>
      </w:r>
      <w:r w:rsidR="000F5A58" w:rsidRPr="00B62FA3">
        <w:rPr>
          <w:rFonts w:ascii="Times New Roman" w:hAnsi="Times New Roman" w:cs="Times New Roman"/>
        </w:rPr>
        <w:t xml:space="preserve"> v rámci instalace nov</w:t>
      </w:r>
      <w:r w:rsidR="001B77F4" w:rsidRPr="00B62FA3">
        <w:rPr>
          <w:rFonts w:ascii="Times New Roman" w:hAnsi="Times New Roman" w:cs="Times New Roman"/>
        </w:rPr>
        <w:t>ých</w:t>
      </w:r>
      <w:r w:rsidR="000F5A58" w:rsidRPr="00B62FA3">
        <w:rPr>
          <w:rFonts w:ascii="Times New Roman" w:hAnsi="Times New Roman" w:cs="Times New Roman"/>
        </w:rPr>
        <w:t xml:space="preserve"> UPS </w:t>
      </w:r>
      <w:r w:rsidR="002237C4" w:rsidRPr="00B62FA3">
        <w:rPr>
          <w:rFonts w:ascii="Times New Roman" w:hAnsi="Times New Roman" w:cs="Times New Roman"/>
        </w:rPr>
        <w:t>odpojen</w:t>
      </w:r>
      <w:r w:rsidR="008D2BB1" w:rsidRPr="00B62FA3">
        <w:rPr>
          <w:rFonts w:ascii="Times New Roman" w:hAnsi="Times New Roman" w:cs="Times New Roman"/>
        </w:rPr>
        <w:t>y</w:t>
      </w:r>
      <w:r w:rsidR="002237C4" w:rsidRPr="00B62FA3">
        <w:rPr>
          <w:rFonts w:ascii="Times New Roman" w:hAnsi="Times New Roman" w:cs="Times New Roman"/>
        </w:rPr>
        <w:t xml:space="preserve">, </w:t>
      </w:r>
      <w:r w:rsidR="008D2BB1" w:rsidRPr="00B62FA3">
        <w:rPr>
          <w:rFonts w:ascii="Times New Roman" w:hAnsi="Times New Roman" w:cs="Times New Roman"/>
        </w:rPr>
        <w:t>a bude provedena jejich ekologická likvidace včetně všech baterií dle platné legislativy</w:t>
      </w:r>
      <w:r w:rsidRPr="00B62FA3">
        <w:rPr>
          <w:rFonts w:ascii="Times New Roman" w:hAnsi="Times New Roman" w:cs="Times New Roman"/>
        </w:rPr>
        <w:t>.</w:t>
      </w:r>
      <w:r w:rsidR="008D2BB1" w:rsidRPr="00B62FA3">
        <w:rPr>
          <w:rFonts w:ascii="Times New Roman" w:hAnsi="Times New Roman" w:cs="Times New Roman"/>
        </w:rPr>
        <w:t xml:space="preserve"> O ekologické</w:t>
      </w:r>
      <w:r w:rsidR="008D2BB1">
        <w:rPr>
          <w:rFonts w:ascii="Times New Roman" w:hAnsi="Times New Roman" w:cs="Times New Roman"/>
        </w:rPr>
        <w:t xml:space="preserve"> likvidaci UPS vystaví dodavatel písemn</w:t>
      </w:r>
      <w:r w:rsidR="007767A7">
        <w:rPr>
          <w:rFonts w:ascii="Times New Roman" w:hAnsi="Times New Roman" w:cs="Times New Roman"/>
        </w:rPr>
        <w:t>é potvrzení pro potřebu zadavatele.</w:t>
      </w:r>
      <w:r w:rsidR="00E21B51">
        <w:rPr>
          <w:rFonts w:ascii="Times New Roman" w:hAnsi="Times New Roman" w:cs="Times New Roman"/>
        </w:rPr>
        <w:t xml:space="preserve"> </w:t>
      </w:r>
      <w:r w:rsidR="00E21B51" w:rsidRPr="00E21B51">
        <w:rPr>
          <w:rFonts w:ascii="Times New Roman" w:hAnsi="Times New Roman" w:cs="Times New Roman"/>
          <w:u w:val="single"/>
        </w:rPr>
        <w:t>Zadavatel má právo si ponechat funkční komponenty zařízení (funkční baterie) pro další využití.</w:t>
      </w:r>
    </w:p>
    <w:p w14:paraId="5A211F9A" w14:textId="77777777" w:rsidR="009A4FCC" w:rsidRPr="00B62FA3" w:rsidRDefault="00F13D2B" w:rsidP="007767A7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Připojení nové UPS bude </w:t>
      </w:r>
      <w:r w:rsidRPr="00B62FA3">
        <w:rPr>
          <w:rFonts w:ascii="Times New Roman" w:hAnsi="Times New Roman" w:cs="Times New Roman"/>
        </w:rPr>
        <w:t>provedeno</w:t>
      </w:r>
      <w:r w:rsidR="003814F3" w:rsidRPr="00B62FA3">
        <w:rPr>
          <w:rFonts w:ascii="Times New Roman" w:hAnsi="Times New Roman" w:cs="Times New Roman"/>
        </w:rPr>
        <w:t xml:space="preserve"> v míst</w:t>
      </w:r>
      <w:r w:rsidR="001B77F4" w:rsidRPr="00B62FA3">
        <w:rPr>
          <w:rFonts w:ascii="Times New Roman" w:hAnsi="Times New Roman" w:cs="Times New Roman"/>
        </w:rPr>
        <w:t>ech</w:t>
      </w:r>
      <w:r w:rsidR="003814F3" w:rsidRPr="00B62FA3">
        <w:rPr>
          <w:rFonts w:ascii="Times New Roman" w:hAnsi="Times New Roman" w:cs="Times New Roman"/>
        </w:rPr>
        <w:t xml:space="preserve"> současn</w:t>
      </w:r>
      <w:r w:rsidR="001B77F4" w:rsidRPr="00B62FA3">
        <w:rPr>
          <w:rFonts w:ascii="Times New Roman" w:hAnsi="Times New Roman" w:cs="Times New Roman"/>
        </w:rPr>
        <w:t>ých</w:t>
      </w:r>
      <w:r w:rsidR="003814F3" w:rsidRPr="00B62FA3">
        <w:rPr>
          <w:rFonts w:ascii="Times New Roman" w:hAnsi="Times New Roman" w:cs="Times New Roman"/>
        </w:rPr>
        <w:t xml:space="preserve"> UPS </w:t>
      </w:r>
      <w:r w:rsidR="007767A7" w:rsidRPr="00B62FA3">
        <w:rPr>
          <w:rFonts w:ascii="Times New Roman" w:hAnsi="Times New Roman" w:cs="Times New Roman"/>
        </w:rPr>
        <w:t xml:space="preserve"> </w:t>
      </w:r>
      <w:r w:rsidR="009A4FCC" w:rsidRPr="00B62FA3">
        <w:rPr>
          <w:rFonts w:ascii="Times New Roman" w:hAnsi="Times New Roman" w:cs="Times New Roman"/>
        </w:rPr>
        <w:t>následovně:</w:t>
      </w:r>
    </w:p>
    <w:p w14:paraId="1BB02C7E" w14:textId="4B7BFC53" w:rsidR="009A4FCC" w:rsidRPr="00B62FA3" w:rsidRDefault="009A4FCC" w:rsidP="009A4FCC">
      <w:pPr>
        <w:ind w:left="2832" w:firstLine="708"/>
        <w:jc w:val="both"/>
        <w:rPr>
          <w:rFonts w:ascii="Times New Roman" w:hAnsi="Times New Roman" w:cs="Times New Roman"/>
        </w:rPr>
      </w:pPr>
      <w:r w:rsidRPr="00B62FA3">
        <w:rPr>
          <w:rFonts w:ascii="Times New Roman" w:hAnsi="Times New Roman" w:cs="Times New Roman"/>
        </w:rPr>
        <w:t>UPS 1:</w:t>
      </w:r>
      <w:r w:rsidRPr="00B62FA3">
        <w:rPr>
          <w:rFonts w:ascii="Times New Roman" w:hAnsi="Times New Roman" w:cs="Times New Roman"/>
        </w:rPr>
        <w:tab/>
      </w:r>
      <w:r w:rsidRPr="00B62FA3">
        <w:rPr>
          <w:rFonts w:ascii="Times New Roman" w:hAnsi="Times New Roman" w:cs="Times New Roman"/>
        </w:rPr>
        <w:tab/>
      </w:r>
      <w:r w:rsidR="007767A7" w:rsidRPr="00B62FA3">
        <w:rPr>
          <w:rFonts w:ascii="Times New Roman" w:hAnsi="Times New Roman" w:cs="Times New Roman"/>
        </w:rPr>
        <w:t xml:space="preserve">v budově č. </w:t>
      </w:r>
      <w:r w:rsidR="007862EA" w:rsidRPr="00B62FA3">
        <w:rPr>
          <w:rFonts w:ascii="Times New Roman" w:hAnsi="Times New Roman" w:cs="Times New Roman"/>
        </w:rPr>
        <w:t>OA 2.NP (1.patro)</w:t>
      </w:r>
      <w:r w:rsidR="00485249" w:rsidRPr="00B62FA3">
        <w:rPr>
          <w:rFonts w:ascii="Times New Roman" w:hAnsi="Times New Roman" w:cs="Times New Roman"/>
        </w:rPr>
        <w:t xml:space="preserve"> , prostor operačních sálů, technická místnost</w:t>
      </w:r>
    </w:p>
    <w:p w14:paraId="3C432FB4" w14:textId="77777777" w:rsidR="00485249" w:rsidRPr="00B62FA3" w:rsidRDefault="009A4FCC" w:rsidP="00485249">
      <w:pPr>
        <w:ind w:left="2832" w:firstLine="708"/>
        <w:jc w:val="both"/>
        <w:rPr>
          <w:rFonts w:ascii="Times New Roman" w:hAnsi="Times New Roman" w:cs="Times New Roman"/>
        </w:rPr>
      </w:pPr>
      <w:r w:rsidRPr="00B62FA3">
        <w:rPr>
          <w:rFonts w:ascii="Times New Roman" w:hAnsi="Times New Roman" w:cs="Times New Roman"/>
        </w:rPr>
        <w:t>UPS 2:</w:t>
      </w:r>
      <w:r w:rsidRPr="00B62FA3">
        <w:rPr>
          <w:rFonts w:ascii="Times New Roman" w:hAnsi="Times New Roman" w:cs="Times New Roman"/>
        </w:rPr>
        <w:tab/>
      </w:r>
      <w:r w:rsidRPr="00B62FA3">
        <w:rPr>
          <w:rFonts w:ascii="Times New Roman" w:hAnsi="Times New Roman" w:cs="Times New Roman"/>
        </w:rPr>
        <w:tab/>
        <w:t xml:space="preserve">v budově č. </w:t>
      </w:r>
      <w:r w:rsidR="00485249" w:rsidRPr="00B62FA3">
        <w:rPr>
          <w:rFonts w:ascii="Times New Roman" w:hAnsi="Times New Roman" w:cs="Times New Roman"/>
        </w:rPr>
        <w:t>OA 2.NP (1.patro) , prostor operačních sálů, technická místnost</w:t>
      </w:r>
    </w:p>
    <w:p w14:paraId="5B9A326C" w14:textId="2CDD9503" w:rsidR="009A4FCC" w:rsidRPr="00B62FA3" w:rsidRDefault="009A4FCC" w:rsidP="009A4FCC">
      <w:pPr>
        <w:ind w:left="2832" w:firstLine="708"/>
        <w:jc w:val="both"/>
        <w:rPr>
          <w:rFonts w:ascii="Times New Roman" w:hAnsi="Times New Roman" w:cs="Times New Roman"/>
        </w:rPr>
      </w:pPr>
      <w:r w:rsidRPr="00B62FA3">
        <w:rPr>
          <w:rFonts w:ascii="Times New Roman" w:hAnsi="Times New Roman" w:cs="Times New Roman"/>
        </w:rPr>
        <w:t>UPS 3:</w:t>
      </w:r>
      <w:r w:rsidRPr="00B62FA3">
        <w:rPr>
          <w:rFonts w:ascii="Times New Roman" w:hAnsi="Times New Roman" w:cs="Times New Roman"/>
        </w:rPr>
        <w:tab/>
      </w:r>
      <w:r w:rsidRPr="00B62FA3">
        <w:rPr>
          <w:rFonts w:ascii="Times New Roman" w:hAnsi="Times New Roman" w:cs="Times New Roman"/>
        </w:rPr>
        <w:tab/>
        <w:t xml:space="preserve">v budově č. </w:t>
      </w:r>
      <w:r w:rsidR="00485249" w:rsidRPr="00B62FA3">
        <w:rPr>
          <w:rFonts w:ascii="Times New Roman" w:hAnsi="Times New Roman" w:cs="Times New Roman"/>
        </w:rPr>
        <w:t>OA 2.NP (1.patro) , prostor operačních sálů, technická místnost</w:t>
      </w:r>
    </w:p>
    <w:p w14:paraId="249A45FA" w14:textId="39ED39F6" w:rsidR="00E21B51" w:rsidRPr="00B62FA3" w:rsidRDefault="00E21B51" w:rsidP="00E21B51">
      <w:pPr>
        <w:ind w:left="2832" w:firstLine="708"/>
        <w:jc w:val="both"/>
        <w:rPr>
          <w:rFonts w:ascii="Times New Roman" w:hAnsi="Times New Roman" w:cs="Times New Roman"/>
        </w:rPr>
      </w:pPr>
      <w:r w:rsidRPr="00B62FA3">
        <w:rPr>
          <w:rFonts w:ascii="Times New Roman" w:hAnsi="Times New Roman" w:cs="Times New Roman"/>
        </w:rPr>
        <w:t>UPS 4:</w:t>
      </w:r>
      <w:r w:rsidRPr="00B62FA3">
        <w:rPr>
          <w:rFonts w:ascii="Times New Roman" w:hAnsi="Times New Roman" w:cs="Times New Roman"/>
        </w:rPr>
        <w:tab/>
      </w:r>
      <w:r w:rsidRPr="00B62FA3">
        <w:rPr>
          <w:rFonts w:ascii="Times New Roman" w:hAnsi="Times New Roman" w:cs="Times New Roman"/>
        </w:rPr>
        <w:tab/>
        <w:t xml:space="preserve">v budově č. </w:t>
      </w:r>
      <w:r w:rsidR="00485249" w:rsidRPr="00B62FA3">
        <w:rPr>
          <w:rFonts w:ascii="Times New Roman" w:hAnsi="Times New Roman" w:cs="Times New Roman"/>
        </w:rPr>
        <w:t>OA 3.NP (2.patro) , prostor operačních sálů, technická místnost</w:t>
      </w:r>
    </w:p>
    <w:p w14:paraId="1851135D" w14:textId="4A361AED" w:rsidR="00E21B51" w:rsidRPr="00B62FA3" w:rsidRDefault="00E21B51" w:rsidP="00E21B51">
      <w:pPr>
        <w:ind w:left="2832" w:firstLine="708"/>
        <w:jc w:val="both"/>
        <w:rPr>
          <w:rFonts w:ascii="Times New Roman" w:hAnsi="Times New Roman" w:cs="Times New Roman"/>
        </w:rPr>
      </w:pPr>
      <w:r w:rsidRPr="00B62FA3">
        <w:rPr>
          <w:rFonts w:ascii="Times New Roman" w:hAnsi="Times New Roman" w:cs="Times New Roman"/>
        </w:rPr>
        <w:t>UPS 5:</w:t>
      </w:r>
      <w:r w:rsidRPr="00B62FA3">
        <w:rPr>
          <w:rFonts w:ascii="Times New Roman" w:hAnsi="Times New Roman" w:cs="Times New Roman"/>
        </w:rPr>
        <w:tab/>
      </w:r>
      <w:r w:rsidRPr="00B62FA3">
        <w:rPr>
          <w:rFonts w:ascii="Times New Roman" w:hAnsi="Times New Roman" w:cs="Times New Roman"/>
        </w:rPr>
        <w:tab/>
        <w:t xml:space="preserve">v budově č. </w:t>
      </w:r>
      <w:r w:rsidR="00485249" w:rsidRPr="00B62FA3">
        <w:rPr>
          <w:rFonts w:ascii="Times New Roman" w:hAnsi="Times New Roman" w:cs="Times New Roman"/>
        </w:rPr>
        <w:t>OA 3.NP (2.patro) , prostor operačních sálů, technická místnost</w:t>
      </w:r>
    </w:p>
    <w:p w14:paraId="5144F976" w14:textId="77777777" w:rsidR="00485249" w:rsidRPr="00B62FA3" w:rsidRDefault="00E21B51" w:rsidP="009A4FCC">
      <w:pPr>
        <w:ind w:left="2832" w:firstLine="708"/>
        <w:jc w:val="both"/>
        <w:rPr>
          <w:rFonts w:ascii="Times New Roman" w:hAnsi="Times New Roman" w:cs="Times New Roman"/>
        </w:rPr>
      </w:pPr>
      <w:r w:rsidRPr="00B62FA3">
        <w:rPr>
          <w:rFonts w:ascii="Times New Roman" w:hAnsi="Times New Roman" w:cs="Times New Roman"/>
        </w:rPr>
        <w:t>UPS 6:</w:t>
      </w:r>
      <w:r w:rsidRPr="00B62FA3">
        <w:rPr>
          <w:rFonts w:ascii="Times New Roman" w:hAnsi="Times New Roman" w:cs="Times New Roman"/>
        </w:rPr>
        <w:tab/>
      </w:r>
      <w:r w:rsidRPr="00B62FA3">
        <w:rPr>
          <w:rFonts w:ascii="Times New Roman" w:hAnsi="Times New Roman" w:cs="Times New Roman"/>
        </w:rPr>
        <w:tab/>
        <w:t xml:space="preserve">v budově č. </w:t>
      </w:r>
      <w:r w:rsidR="00485249" w:rsidRPr="00B62FA3">
        <w:rPr>
          <w:rFonts w:ascii="Times New Roman" w:hAnsi="Times New Roman" w:cs="Times New Roman"/>
        </w:rPr>
        <w:t xml:space="preserve">OA 3.NP (2.patro) , prostor operačních sálů, technická místnost </w:t>
      </w:r>
    </w:p>
    <w:p w14:paraId="65F225EF" w14:textId="5E230F63" w:rsidR="00D15442" w:rsidRDefault="003814F3" w:rsidP="009A4FCC">
      <w:pPr>
        <w:ind w:left="2832" w:firstLine="708"/>
        <w:jc w:val="both"/>
      </w:pPr>
      <w:r w:rsidRPr="00B62FA3">
        <w:rPr>
          <w:rFonts w:ascii="Times New Roman" w:hAnsi="Times New Roman" w:cs="Times New Roman"/>
        </w:rPr>
        <w:t xml:space="preserve">a </w:t>
      </w:r>
      <w:r w:rsidR="00F13D2B" w:rsidRPr="00B62FA3">
        <w:rPr>
          <w:rFonts w:ascii="Times New Roman" w:hAnsi="Times New Roman" w:cs="Times New Roman"/>
        </w:rPr>
        <w:t xml:space="preserve"> na současné </w:t>
      </w:r>
      <w:r w:rsidR="008D2BB1" w:rsidRPr="00B62FA3">
        <w:rPr>
          <w:rFonts w:ascii="Times New Roman" w:hAnsi="Times New Roman" w:cs="Times New Roman"/>
        </w:rPr>
        <w:t>rozvody objektu dle přiloženého schématu zapojení</w:t>
      </w:r>
      <w:r w:rsidR="009A4FCC" w:rsidRPr="00B62FA3">
        <w:rPr>
          <w:rFonts w:ascii="Times New Roman" w:hAnsi="Times New Roman" w:cs="Times New Roman"/>
        </w:rPr>
        <w:t xml:space="preserve"> (viz příloha č.:</w:t>
      </w:r>
      <w:r w:rsidR="00E21B51" w:rsidRPr="00B62FA3">
        <w:rPr>
          <w:rFonts w:ascii="Times New Roman" w:hAnsi="Times New Roman" w:cs="Times New Roman"/>
        </w:rPr>
        <w:t>CHN</w:t>
      </w:r>
      <w:r w:rsidR="009A4FCC" w:rsidRPr="00B62FA3">
        <w:rPr>
          <w:rFonts w:ascii="Times New Roman" w:hAnsi="Times New Roman" w:cs="Times New Roman"/>
        </w:rPr>
        <w:t>1)</w:t>
      </w:r>
      <w:r w:rsidR="00F13D2B">
        <w:rPr>
          <w:rFonts w:ascii="Times New Roman" w:hAnsi="Times New Roman" w:cs="Times New Roman"/>
        </w:rPr>
        <w:t xml:space="preserve"> </w:t>
      </w:r>
    </w:p>
    <w:p w14:paraId="06505702" w14:textId="3C1700F8" w:rsidR="006E4777" w:rsidRDefault="00F13D2B" w:rsidP="007767A7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Součástí ceny musí být veškeré náklady spojené </w:t>
      </w:r>
      <w:r w:rsidR="006D45BE">
        <w:rPr>
          <w:rFonts w:ascii="Times New Roman" w:hAnsi="Times New Roman" w:cs="Times New Roman"/>
        </w:rPr>
        <w:t>s</w:t>
      </w:r>
      <w:r w:rsidR="008D2BB1">
        <w:rPr>
          <w:rFonts w:ascii="Times New Roman" w:hAnsi="Times New Roman" w:cs="Times New Roman"/>
        </w:rPr>
        <w:t xml:space="preserve"> likvidací </w:t>
      </w:r>
      <w:r w:rsidR="006D45BE">
        <w:rPr>
          <w:rFonts w:ascii="Times New Roman" w:hAnsi="Times New Roman" w:cs="Times New Roman"/>
        </w:rPr>
        <w:t>současn</w:t>
      </w:r>
      <w:r w:rsidR="001B77F4">
        <w:rPr>
          <w:rFonts w:ascii="Times New Roman" w:hAnsi="Times New Roman" w:cs="Times New Roman"/>
        </w:rPr>
        <w:t>ých (demontovaných)</w:t>
      </w:r>
      <w:r w:rsidR="006D45BE">
        <w:rPr>
          <w:rFonts w:ascii="Times New Roman" w:hAnsi="Times New Roman" w:cs="Times New Roman"/>
        </w:rPr>
        <w:t xml:space="preserve"> UPS</w:t>
      </w:r>
      <w:r w:rsidR="001B77F4">
        <w:rPr>
          <w:rFonts w:ascii="Times New Roman" w:hAnsi="Times New Roman" w:cs="Times New Roman"/>
        </w:rPr>
        <w:t>,</w:t>
      </w:r>
      <w:r w:rsidR="006D45BE">
        <w:rPr>
          <w:rFonts w:ascii="Times New Roman" w:hAnsi="Times New Roman" w:cs="Times New Roman"/>
        </w:rPr>
        <w:t xml:space="preserve"> a </w:t>
      </w:r>
      <w:r>
        <w:rPr>
          <w:rFonts w:ascii="Times New Roman" w:hAnsi="Times New Roman" w:cs="Times New Roman"/>
        </w:rPr>
        <w:t xml:space="preserve">s dodávkou a uvedením </w:t>
      </w:r>
      <w:r w:rsidR="006D45BE">
        <w:rPr>
          <w:rFonts w:ascii="Times New Roman" w:hAnsi="Times New Roman" w:cs="Times New Roman"/>
        </w:rPr>
        <w:t>nov</w:t>
      </w:r>
      <w:r w:rsidR="001B77F4">
        <w:rPr>
          <w:rFonts w:ascii="Times New Roman" w:hAnsi="Times New Roman" w:cs="Times New Roman"/>
        </w:rPr>
        <w:t>ých</w:t>
      </w:r>
      <w:r w:rsidR="006D45B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UPS do provozu.</w:t>
      </w:r>
      <w:r w:rsidR="00553168">
        <w:rPr>
          <w:rFonts w:ascii="Times New Roman" w:hAnsi="Times New Roman" w:cs="Times New Roman"/>
        </w:rPr>
        <w:t xml:space="preserve"> </w:t>
      </w:r>
    </w:p>
    <w:p w14:paraId="53268A0B" w14:textId="4E7DAE7A" w:rsidR="006E4777" w:rsidRDefault="00F13D2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</w:rPr>
        <w:t>Specifikace UPS</w:t>
      </w:r>
      <w:r w:rsidR="007767A7">
        <w:rPr>
          <w:rFonts w:ascii="Times New Roman" w:hAnsi="Times New Roman" w:cs="Times New Roman"/>
        </w:rPr>
        <w:t xml:space="preserve"> (</w:t>
      </w:r>
      <w:r w:rsidR="007767A7" w:rsidRPr="00E80263">
        <w:rPr>
          <w:rFonts w:ascii="Times New Roman" w:hAnsi="Times New Roman" w:cs="Times New Roman"/>
          <w:b/>
          <w:bCs/>
        </w:rPr>
        <w:t>platí pro všechny dodávané zařízení – stejná konfigurace</w:t>
      </w:r>
      <w:r w:rsidR="007767A7"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:</w:t>
      </w:r>
    </w:p>
    <w:p w14:paraId="6F9D5241" w14:textId="2D2C480A" w:rsidR="005C6A35" w:rsidRPr="00E710CF" w:rsidRDefault="005C6A35" w:rsidP="005C6A35">
      <w:pPr>
        <w:pStyle w:val="Odstavecseseznamem"/>
        <w:numPr>
          <w:ilvl w:val="0"/>
          <w:numId w:val="1"/>
        </w:numPr>
      </w:pPr>
      <w:r w:rsidRPr="00010345">
        <w:rPr>
          <w:rFonts w:ascii="Times New Roman" w:hAnsi="Times New Roman" w:cs="Times New Roman"/>
        </w:rPr>
        <w:t>UPS musí být on-line s dvojitou konverzí s klasifikací VFI – SS – 111 (</w:t>
      </w:r>
      <w:r w:rsidRPr="00010345">
        <w:rPr>
          <w:rFonts w:ascii="Verdana" w:hAnsi="Verdana"/>
          <w:sz w:val="20"/>
          <w:szCs w:val="20"/>
          <w:shd w:val="clear" w:color="auto" w:fill="FFFFFF"/>
        </w:rPr>
        <w:t>European directives: L V 2014/35/EU low voltage; EMC 2014/30/EU electromagnetic compatibility -- Directive and Standards: Safety IEC EN 62040-1; EMC IEC EN 62040-2; RoHS compliant -- Classification in accordance with IEC 62040-3 VFI - SS – 111)</w:t>
      </w:r>
    </w:p>
    <w:p w14:paraId="30871A51" w14:textId="711470C7" w:rsidR="006E4777" w:rsidRPr="00E710CF" w:rsidRDefault="00F13D2B" w:rsidP="00E710CF">
      <w:pPr>
        <w:pStyle w:val="Odstavecseseznamem"/>
        <w:numPr>
          <w:ilvl w:val="0"/>
          <w:numId w:val="1"/>
        </w:numPr>
      </w:pPr>
      <w:r w:rsidRPr="00E710CF">
        <w:rPr>
          <w:rFonts w:ascii="Times New Roman" w:hAnsi="Times New Roman" w:cs="Times New Roman"/>
          <w:color w:val="000000" w:themeColor="text1"/>
        </w:rPr>
        <w:lastRenderedPageBreak/>
        <w:t xml:space="preserve">Požadovaný výkon pro </w:t>
      </w:r>
      <w:r w:rsidRPr="00E710CF">
        <w:rPr>
          <w:rFonts w:ascii="Times New Roman" w:hAnsi="Times New Roman" w:cs="Times New Roman"/>
          <w:b/>
          <w:bCs/>
          <w:color w:val="000000" w:themeColor="text1"/>
        </w:rPr>
        <w:t xml:space="preserve">zátěž </w:t>
      </w:r>
      <w:r w:rsidR="005C6A35" w:rsidRPr="00E710CF">
        <w:rPr>
          <w:rFonts w:ascii="Times New Roman" w:hAnsi="Times New Roman" w:cs="Times New Roman"/>
          <w:b/>
          <w:bCs/>
          <w:color w:val="000000" w:themeColor="text1"/>
        </w:rPr>
        <w:t>6</w:t>
      </w:r>
      <w:r w:rsidR="00C326F9" w:rsidRPr="00E710CF">
        <w:rPr>
          <w:rFonts w:ascii="Times New Roman" w:hAnsi="Times New Roman" w:cs="Times New Roman"/>
          <w:b/>
          <w:bCs/>
          <w:color w:val="000000" w:themeColor="text1"/>
        </w:rPr>
        <w:t xml:space="preserve"> kVA</w:t>
      </w:r>
      <w:r w:rsidR="00485249" w:rsidRPr="00E710CF">
        <w:rPr>
          <w:rFonts w:ascii="Times New Roman" w:hAnsi="Times New Roman" w:cs="Times New Roman"/>
          <w:color w:val="000000" w:themeColor="text1"/>
        </w:rPr>
        <w:t xml:space="preserve">  </w:t>
      </w:r>
      <w:r w:rsidR="00462149" w:rsidRPr="00E710CF">
        <w:rPr>
          <w:rFonts w:ascii="Times New Roman" w:hAnsi="Times New Roman" w:cs="Times New Roman"/>
        </w:rPr>
        <w:t>(</w:t>
      </w:r>
      <w:r w:rsidR="00462149" w:rsidRPr="00E710CF">
        <w:rPr>
          <w:rFonts w:ascii="Arial Nova" w:hAnsi="Arial Nova"/>
          <w:i/>
          <w:iCs/>
        </w:rPr>
        <w:t>Činná zátěž záleží na aktuálně připojených přístrojích z vybavení operačních sálů. Zadavatel předpokládá max. příkon do 3,7 kVA.)</w:t>
      </w:r>
    </w:p>
    <w:p w14:paraId="4A096466" w14:textId="3C68E4E5" w:rsidR="006E4777" w:rsidRPr="00E710CF" w:rsidRDefault="00C04474">
      <w:pPr>
        <w:pStyle w:val="Odstavecseseznamem"/>
        <w:numPr>
          <w:ilvl w:val="0"/>
          <w:numId w:val="1"/>
        </w:numPr>
        <w:rPr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>jednofázový</w:t>
      </w:r>
      <w:r w:rsidR="00F13D2B" w:rsidRPr="00A16518">
        <w:rPr>
          <w:rFonts w:ascii="Times New Roman" w:hAnsi="Times New Roman" w:cs="Times New Roman"/>
          <w:color w:val="000000" w:themeColor="text1"/>
        </w:rPr>
        <w:t xml:space="preserve"> vstup a výstup </w:t>
      </w:r>
      <w:r>
        <w:rPr>
          <w:rFonts w:ascii="Times New Roman" w:hAnsi="Times New Roman" w:cs="Times New Roman"/>
          <w:color w:val="000000" w:themeColor="text1"/>
        </w:rPr>
        <w:t>1x230</w:t>
      </w:r>
      <w:r w:rsidR="00F13D2B" w:rsidRPr="00A16518">
        <w:rPr>
          <w:rFonts w:ascii="Times New Roman" w:hAnsi="Times New Roman" w:cs="Times New Roman"/>
          <w:color w:val="000000" w:themeColor="text1"/>
        </w:rPr>
        <w:t xml:space="preserve">V, </w:t>
      </w:r>
      <w:r w:rsidR="00A16518" w:rsidRPr="00A16518">
        <w:rPr>
          <w:rFonts w:ascii="Times New Roman" w:hAnsi="Times New Roman" w:cs="Times New Roman"/>
          <w:color w:val="000000" w:themeColor="text1"/>
        </w:rPr>
        <w:t>1</w:t>
      </w:r>
      <w:r w:rsidR="00F13D2B" w:rsidRPr="00A16518">
        <w:rPr>
          <w:rFonts w:ascii="Times New Roman" w:hAnsi="Times New Roman" w:cs="Times New Roman"/>
          <w:color w:val="000000" w:themeColor="text1"/>
        </w:rPr>
        <w:t>F+N+PE)</w:t>
      </w:r>
      <w:r w:rsidR="00C326F9" w:rsidRPr="00A16518">
        <w:rPr>
          <w:rFonts w:ascii="Times New Roman" w:hAnsi="Times New Roman" w:cs="Times New Roman"/>
          <w:color w:val="000000" w:themeColor="text1"/>
        </w:rPr>
        <w:t xml:space="preserve"> </w:t>
      </w:r>
    </w:p>
    <w:p w14:paraId="2F5301D8" w14:textId="0DB31817" w:rsidR="00E710CF" w:rsidRPr="00E710CF" w:rsidRDefault="00E710CF" w:rsidP="00E710CF">
      <w:pPr>
        <w:pStyle w:val="Odstavecseseznamem"/>
        <w:numPr>
          <w:ilvl w:val="0"/>
          <w:numId w:val="1"/>
        </w:numPr>
        <w:rPr>
          <w:color w:val="000000" w:themeColor="text1"/>
        </w:rPr>
      </w:pPr>
      <w:r w:rsidRPr="00E710CF">
        <w:rPr>
          <w:rFonts w:ascii="Times New Roman" w:hAnsi="Times New Roman" w:cs="Times New Roman"/>
          <w:color w:val="000000" w:themeColor="text1"/>
        </w:rPr>
        <w:t>Provedení ER (rozšiřující nabíječ)</w:t>
      </w:r>
    </w:p>
    <w:p w14:paraId="1AF61C83" w14:textId="094D4013" w:rsidR="00455A8E" w:rsidRPr="00A16518" w:rsidRDefault="00455A8E" w:rsidP="00455A8E">
      <w:pPr>
        <w:pStyle w:val="Odstavecseseznamem"/>
        <w:numPr>
          <w:ilvl w:val="0"/>
          <w:numId w:val="1"/>
        </w:numPr>
        <w:shd w:val="clear" w:color="auto" w:fill="FFFFFF"/>
        <w:rPr>
          <w:color w:val="000000" w:themeColor="text1"/>
          <w:sz w:val="24"/>
          <w:szCs w:val="24"/>
          <w:lang w:eastAsia="cs-CZ"/>
        </w:rPr>
      </w:pPr>
      <w:r w:rsidRPr="00A16518">
        <w:rPr>
          <w:color w:val="000000" w:themeColor="text1"/>
          <w:sz w:val="24"/>
          <w:szCs w:val="24"/>
          <w:lang w:eastAsia="cs-CZ"/>
        </w:rPr>
        <w:t>Frekvenční tolerance  50-60 Hz</w:t>
      </w:r>
    </w:p>
    <w:p w14:paraId="316D27CF" w14:textId="77777777" w:rsidR="005C6A35" w:rsidRPr="00775577" w:rsidRDefault="005C6A35" w:rsidP="005C6A35">
      <w:pPr>
        <w:pStyle w:val="Odstavecseseznamem"/>
        <w:numPr>
          <w:ilvl w:val="0"/>
          <w:numId w:val="1"/>
        </w:numPr>
      </w:pPr>
      <w:r w:rsidRPr="00775577">
        <w:rPr>
          <w:rFonts w:ascii="Times New Roman" w:hAnsi="Times New Roman" w:cs="Times New Roman"/>
        </w:rPr>
        <w:t>Vstupní tolerance napětí 180V-264 V</w:t>
      </w:r>
    </w:p>
    <w:p w14:paraId="503C231E" w14:textId="55BEE0D3" w:rsidR="006E4777" w:rsidRPr="00395CD1" w:rsidRDefault="00F13D2B">
      <w:pPr>
        <w:pStyle w:val="Odstavecseseznamem"/>
        <w:numPr>
          <w:ilvl w:val="0"/>
          <w:numId w:val="1"/>
        </w:numPr>
        <w:rPr>
          <w:color w:val="000000" w:themeColor="text1"/>
        </w:rPr>
      </w:pPr>
      <w:r w:rsidRPr="00A16518">
        <w:rPr>
          <w:rFonts w:ascii="Times New Roman" w:hAnsi="Times New Roman" w:cs="Times New Roman"/>
          <w:color w:val="000000" w:themeColor="text1"/>
        </w:rPr>
        <w:t>Účinnost UPS &gt;9</w:t>
      </w:r>
      <w:r w:rsidR="005C6A35">
        <w:rPr>
          <w:rFonts w:ascii="Times New Roman" w:hAnsi="Times New Roman" w:cs="Times New Roman"/>
          <w:color w:val="000000" w:themeColor="text1"/>
        </w:rPr>
        <w:t>6</w:t>
      </w:r>
      <w:r w:rsidRPr="00A16518">
        <w:rPr>
          <w:rFonts w:ascii="Times New Roman" w:hAnsi="Times New Roman" w:cs="Times New Roman"/>
          <w:color w:val="000000" w:themeColor="text1"/>
        </w:rPr>
        <w:t xml:space="preserve">% </w:t>
      </w:r>
    </w:p>
    <w:p w14:paraId="7468F384" w14:textId="77777777" w:rsidR="005C6A35" w:rsidRPr="00775577" w:rsidRDefault="005C6A35" w:rsidP="005C6A35">
      <w:pPr>
        <w:pStyle w:val="Odstavecseseznamem"/>
        <w:numPr>
          <w:ilvl w:val="0"/>
          <w:numId w:val="1"/>
        </w:numPr>
        <w:rPr>
          <w:strike/>
        </w:rPr>
      </w:pPr>
      <w:r w:rsidRPr="00775577">
        <w:rPr>
          <w:rFonts w:ascii="Times New Roman" w:hAnsi="Times New Roman" w:cs="Times New Roman"/>
        </w:rPr>
        <w:t>Umožňuje provoz v režimu vysoké účinnosti při garanci bez výpadkového přepnutí do online režimu dle IEC 62040-3 class1 - SMART ECO MODE</w:t>
      </w:r>
    </w:p>
    <w:p w14:paraId="66D82B3B" w14:textId="77777777" w:rsidR="00395CD1" w:rsidRPr="00395CD1" w:rsidRDefault="00395CD1" w:rsidP="00395CD1">
      <w:pPr>
        <w:pStyle w:val="Odstavecseseznamem"/>
        <w:numPr>
          <w:ilvl w:val="0"/>
          <w:numId w:val="1"/>
        </w:numPr>
      </w:pPr>
      <w:r w:rsidRPr="00395CD1">
        <w:rPr>
          <w:rFonts w:ascii="Times New Roman" w:hAnsi="Times New Roman" w:cs="Times New Roman"/>
        </w:rPr>
        <w:t>Musí umožňovat kontinuální nabíjení baterií i v režimu vysoké účinnosti.</w:t>
      </w:r>
    </w:p>
    <w:p w14:paraId="67271F9F" w14:textId="77777777" w:rsidR="005C6A35" w:rsidRPr="00775577" w:rsidRDefault="005C6A35" w:rsidP="005C6A35">
      <w:pPr>
        <w:pStyle w:val="Odstavecseseznamem"/>
        <w:numPr>
          <w:ilvl w:val="0"/>
          <w:numId w:val="1"/>
        </w:numPr>
      </w:pPr>
      <w:r w:rsidRPr="00775577">
        <w:rPr>
          <w:rFonts w:ascii="Times New Roman" w:hAnsi="Times New Roman" w:cs="Times New Roman"/>
        </w:rPr>
        <w:t xml:space="preserve">Musí umožňovat automatickou korekci vstupního účiníku včetně zajištění filtraci vyšších harmonických kmitočtů </w:t>
      </w:r>
    </w:p>
    <w:p w14:paraId="2E1C1A87" w14:textId="77777777" w:rsidR="006E4777" w:rsidRPr="00395CD1" w:rsidRDefault="00F13D2B">
      <w:pPr>
        <w:pStyle w:val="Odstavecseseznamem"/>
        <w:numPr>
          <w:ilvl w:val="0"/>
          <w:numId w:val="1"/>
        </w:numPr>
        <w:rPr>
          <w:color w:val="000000" w:themeColor="text1"/>
        </w:rPr>
      </w:pPr>
      <w:r w:rsidRPr="00395CD1">
        <w:rPr>
          <w:rFonts w:ascii="Times New Roman" w:hAnsi="Times New Roman" w:cs="Times New Roman"/>
          <w:color w:val="000000" w:themeColor="text1"/>
        </w:rPr>
        <w:t>Statická napěťová výstupní regulace: +/-1%</w:t>
      </w:r>
    </w:p>
    <w:p w14:paraId="073284B6" w14:textId="77777777" w:rsidR="006E4777" w:rsidRPr="00395CD1" w:rsidRDefault="00F13D2B">
      <w:pPr>
        <w:pStyle w:val="Odstavecseseznamem"/>
        <w:numPr>
          <w:ilvl w:val="0"/>
          <w:numId w:val="1"/>
        </w:numPr>
        <w:rPr>
          <w:color w:val="000000" w:themeColor="text1"/>
        </w:rPr>
      </w:pPr>
      <w:r w:rsidRPr="00395CD1">
        <w:rPr>
          <w:rFonts w:ascii="Times New Roman" w:hAnsi="Times New Roman" w:cs="Times New Roman"/>
          <w:color w:val="000000" w:themeColor="text1"/>
        </w:rPr>
        <w:t>Výstupní napěťová regulace pro 100% nevyváženou zátěž: +/-1%</w:t>
      </w:r>
    </w:p>
    <w:p w14:paraId="5373824A" w14:textId="736F8123" w:rsidR="00455A8E" w:rsidRPr="00A16518" w:rsidRDefault="00455A8E">
      <w:pPr>
        <w:pStyle w:val="Odstavecseseznamem"/>
        <w:numPr>
          <w:ilvl w:val="0"/>
          <w:numId w:val="1"/>
        </w:numPr>
        <w:rPr>
          <w:color w:val="000000" w:themeColor="text1"/>
        </w:rPr>
      </w:pPr>
      <w:r w:rsidRPr="00A16518">
        <w:rPr>
          <w:rFonts w:ascii="Times New Roman" w:hAnsi="Times New Roman" w:cs="Times New Roman"/>
          <w:color w:val="000000" w:themeColor="text1"/>
        </w:rPr>
        <w:t>Tvar výstupní křivky - sinusoida</w:t>
      </w:r>
    </w:p>
    <w:p w14:paraId="7E3737F1" w14:textId="1C6B0FE7" w:rsidR="006E4777" w:rsidRDefault="00F13D2B">
      <w:pPr>
        <w:pStyle w:val="Odstavecseseznamem"/>
        <w:numPr>
          <w:ilvl w:val="0"/>
          <w:numId w:val="1"/>
        </w:numPr>
      </w:pPr>
      <w:r>
        <w:rPr>
          <w:rFonts w:ascii="Times New Roman" w:hAnsi="Times New Roman" w:cs="Times New Roman"/>
        </w:rPr>
        <w:t xml:space="preserve">Baterie pro zajištění doby zálohy </w:t>
      </w:r>
      <w:r w:rsidR="00E80263" w:rsidRPr="00E80263">
        <w:rPr>
          <w:rFonts w:ascii="Times New Roman" w:hAnsi="Times New Roman" w:cs="Times New Roman"/>
          <w:b/>
          <w:bCs/>
        </w:rPr>
        <w:t xml:space="preserve">dle ČSN 33 2000-7-710 </w:t>
      </w:r>
      <w:r w:rsidR="000726FC" w:rsidRPr="000726FC">
        <w:rPr>
          <w:rFonts w:ascii="Times New Roman" w:hAnsi="Times New Roman" w:cs="Times New Roman"/>
          <w:b/>
          <w:bCs/>
          <w:color w:val="FF0000"/>
          <w:u w:val="single"/>
        </w:rPr>
        <w:t>min.</w:t>
      </w:r>
      <w:r w:rsidR="000726FC" w:rsidRPr="000726FC">
        <w:rPr>
          <w:rFonts w:ascii="Times New Roman" w:hAnsi="Times New Roman" w:cs="Times New Roman"/>
          <w:b/>
          <w:bCs/>
          <w:color w:val="FF0000"/>
        </w:rPr>
        <w:t xml:space="preserve"> </w:t>
      </w:r>
      <w:r w:rsidR="007767A7" w:rsidRPr="001B77F4">
        <w:rPr>
          <w:rFonts w:ascii="Times New Roman" w:hAnsi="Times New Roman" w:cs="Times New Roman"/>
          <w:b/>
          <w:bCs/>
          <w:color w:val="FF0000"/>
          <w:u w:val="single"/>
        </w:rPr>
        <w:t>60</w:t>
      </w:r>
      <w:r w:rsidRPr="001B77F4">
        <w:rPr>
          <w:rFonts w:ascii="Times New Roman" w:hAnsi="Times New Roman" w:cs="Times New Roman"/>
          <w:b/>
          <w:bCs/>
          <w:color w:val="FF0000"/>
          <w:u w:val="single"/>
        </w:rPr>
        <w:t xml:space="preserve"> minut</w:t>
      </w:r>
      <w:r w:rsidRPr="001B77F4">
        <w:rPr>
          <w:rFonts w:ascii="Times New Roman" w:hAnsi="Times New Roman" w:cs="Times New Roman"/>
          <w:color w:val="FF0000"/>
        </w:rPr>
        <w:t xml:space="preserve"> </w:t>
      </w:r>
      <w:r w:rsidRPr="00A16518">
        <w:rPr>
          <w:rFonts w:ascii="Times New Roman" w:hAnsi="Times New Roman" w:cs="Times New Roman"/>
        </w:rPr>
        <w:t xml:space="preserve">pro </w:t>
      </w:r>
      <w:r w:rsidR="005C6A35" w:rsidRPr="00775577">
        <w:rPr>
          <w:rFonts w:ascii="Times New Roman" w:hAnsi="Times New Roman" w:cs="Times New Roman"/>
        </w:rPr>
        <w:t>7</w:t>
      </w:r>
      <w:r w:rsidR="007140B3">
        <w:rPr>
          <w:rFonts w:ascii="Times New Roman" w:hAnsi="Times New Roman" w:cs="Times New Roman"/>
        </w:rPr>
        <w:t>5</w:t>
      </w:r>
      <w:r w:rsidR="005C6A35" w:rsidRPr="00775577">
        <w:rPr>
          <w:rFonts w:ascii="Times New Roman" w:hAnsi="Times New Roman" w:cs="Times New Roman"/>
        </w:rPr>
        <w:t>% výkonu</w:t>
      </w:r>
    </w:p>
    <w:p w14:paraId="0561476C" w14:textId="77777777" w:rsidR="005C6A35" w:rsidRPr="00775577" w:rsidRDefault="005C6A35" w:rsidP="005C6A35">
      <w:pPr>
        <w:pStyle w:val="Odstavecseseznamem"/>
        <w:numPr>
          <w:ilvl w:val="0"/>
          <w:numId w:val="1"/>
        </w:numPr>
      </w:pPr>
      <w:r w:rsidRPr="00775577">
        <w:rPr>
          <w:rFonts w:ascii="Times New Roman" w:hAnsi="Times New Roman" w:cs="Times New Roman"/>
        </w:rPr>
        <w:t>Jsou požadovány bezúdržbové hermetické baterie typu AGM s návrhovou životností dle EuroBat 10 let.</w:t>
      </w:r>
    </w:p>
    <w:p w14:paraId="7FFDB413" w14:textId="77777777" w:rsidR="005C6A35" w:rsidRPr="00775577" w:rsidRDefault="005C6A35" w:rsidP="005C6A35">
      <w:pPr>
        <w:pStyle w:val="Odstavecseseznamem"/>
      </w:pPr>
      <w:r w:rsidRPr="00775577">
        <w:rPr>
          <w:rFonts w:ascii="Times New Roman" w:hAnsi="Times New Roman" w:cs="Times New Roman"/>
          <w:b/>
          <w:bCs/>
          <w:u w:val="single"/>
        </w:rPr>
        <w:t>Nabízející je povinen uvést konkrétní typ a model baterie, který je součástí nabídky pro ověření nabízených parametrů!</w:t>
      </w:r>
    </w:p>
    <w:p w14:paraId="7B05E804" w14:textId="05BFF1E3" w:rsidR="00CB06C6" w:rsidRPr="00CB06C6" w:rsidRDefault="00CB06C6">
      <w:pPr>
        <w:pStyle w:val="Odstavecseseznamem"/>
        <w:numPr>
          <w:ilvl w:val="0"/>
          <w:numId w:val="1"/>
        </w:numPr>
      </w:pPr>
      <w:r w:rsidRPr="00CB06C6">
        <w:rPr>
          <w:rFonts w:ascii="Times New Roman" w:hAnsi="Times New Roman" w:cs="Times New Roman"/>
        </w:rPr>
        <w:t>Typická doba nabíjení 6 hodin</w:t>
      </w:r>
    </w:p>
    <w:p w14:paraId="72C14689" w14:textId="58FCEC62" w:rsidR="005C6A35" w:rsidRPr="00360895" w:rsidRDefault="005C6A35" w:rsidP="005C6A35">
      <w:pPr>
        <w:pStyle w:val="Odstavecseseznamem"/>
        <w:numPr>
          <w:ilvl w:val="0"/>
          <w:numId w:val="1"/>
        </w:numPr>
        <w:rPr>
          <w:strike/>
        </w:rPr>
      </w:pPr>
      <w:r>
        <w:rPr>
          <w:rFonts w:ascii="Times New Roman" w:hAnsi="Times New Roman" w:cs="Times New Roman"/>
        </w:rPr>
        <w:t xml:space="preserve">UPS bude vybavena grafickým LCD </w:t>
      </w:r>
      <w:r w:rsidRPr="00CB06C6">
        <w:rPr>
          <w:rFonts w:ascii="Times New Roman" w:hAnsi="Times New Roman" w:cs="Times New Roman"/>
        </w:rPr>
        <w:t>displejem</w:t>
      </w:r>
      <w:r>
        <w:rPr>
          <w:rFonts w:ascii="Times New Roman" w:hAnsi="Times New Roman" w:cs="Times New Roman"/>
        </w:rPr>
        <w:t xml:space="preserve"> s možností </w:t>
      </w:r>
      <w:r w:rsidRPr="00775577">
        <w:rPr>
          <w:rFonts w:ascii="Times New Roman" w:hAnsi="Times New Roman" w:cs="Times New Roman"/>
        </w:rPr>
        <w:t xml:space="preserve">vestavěného </w:t>
      </w:r>
      <w:r>
        <w:rPr>
          <w:rFonts w:ascii="Times New Roman" w:hAnsi="Times New Roman" w:cs="Times New Roman"/>
        </w:rPr>
        <w:t>o</w:t>
      </w:r>
      <w:r w:rsidRPr="00775577">
        <w:rPr>
          <w:rFonts w:ascii="Times New Roman" w:hAnsi="Times New Roman" w:cs="Times New Roman"/>
        </w:rPr>
        <w:t xml:space="preserve">sciloskopu pro </w:t>
      </w:r>
      <w:r>
        <w:rPr>
          <w:rFonts w:ascii="Times New Roman" w:hAnsi="Times New Roman" w:cs="Times New Roman"/>
        </w:rPr>
        <w:t xml:space="preserve">uživatelského zobrazení grafů vstupních i výstupních napětí a proudů </w:t>
      </w:r>
    </w:p>
    <w:p w14:paraId="04941319" w14:textId="77777777" w:rsidR="00CD10D8" w:rsidRPr="00CD10D8" w:rsidRDefault="00CD10D8" w:rsidP="00CD10D8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</w:rPr>
      </w:pPr>
      <w:r w:rsidRPr="00CD10D8">
        <w:rPr>
          <w:rFonts w:ascii="Times New Roman" w:hAnsi="Times New Roman" w:cs="Times New Roman"/>
        </w:rPr>
        <w:t>Kompletní kabeláže pro zapojení akumulátorů a UPS do rozvaděče (cca 3m) včetně případné změny jistících prvků nebo přístrojů v rozvaděči musí být součástí ceny</w:t>
      </w:r>
    </w:p>
    <w:p w14:paraId="6930373D" w14:textId="28622137" w:rsidR="006E4777" w:rsidRPr="00E80263" w:rsidRDefault="00F13D2B">
      <w:pPr>
        <w:pStyle w:val="Odstavecseseznamem"/>
        <w:numPr>
          <w:ilvl w:val="0"/>
          <w:numId w:val="1"/>
        </w:numPr>
      </w:pPr>
      <w:r>
        <w:rPr>
          <w:rFonts w:ascii="Times New Roman" w:hAnsi="Times New Roman" w:cs="Times New Roman"/>
        </w:rPr>
        <w:t>UPS musí disponovat komunikačními rozhraními TCP/IP, SNMP a beznapěťovými kontakty</w:t>
      </w:r>
      <w:r w:rsidR="00C70D13">
        <w:rPr>
          <w:rFonts w:ascii="Times New Roman" w:hAnsi="Times New Roman" w:cs="Times New Roman"/>
        </w:rPr>
        <w:t xml:space="preserve">. </w:t>
      </w:r>
      <w:r w:rsidR="00517BB6">
        <w:rPr>
          <w:rFonts w:ascii="Times New Roman" w:hAnsi="Times New Roman" w:cs="Times New Roman"/>
        </w:rPr>
        <w:t>Zadavatel</w:t>
      </w:r>
      <w:r w:rsidR="00C70D13">
        <w:rPr>
          <w:rFonts w:ascii="Times New Roman" w:hAnsi="Times New Roman" w:cs="Times New Roman"/>
        </w:rPr>
        <w:t xml:space="preserve"> bude mít </w:t>
      </w:r>
      <w:r w:rsidR="00FB45E1">
        <w:rPr>
          <w:rFonts w:ascii="Times New Roman" w:hAnsi="Times New Roman" w:cs="Times New Roman"/>
        </w:rPr>
        <w:t>do všech řídících a konfiguračních systémů přístup administrátora.</w:t>
      </w:r>
    </w:p>
    <w:p w14:paraId="061E674E" w14:textId="77777777" w:rsidR="00F4775B" w:rsidRDefault="00517BB6">
      <w:pPr>
        <w:pStyle w:val="Odstavecseseznamem"/>
        <w:numPr>
          <w:ilvl w:val="0"/>
          <w:numId w:val="1"/>
        </w:numPr>
      </w:pPr>
      <w:r>
        <w:t>S</w:t>
      </w:r>
      <w:r w:rsidR="00E80263" w:rsidRPr="00E80263">
        <w:t xml:space="preserve">loty pro komunikační rozhraní / USB / RS232. </w:t>
      </w:r>
    </w:p>
    <w:p w14:paraId="3F0E2BE6" w14:textId="165997BA" w:rsidR="00E80263" w:rsidRDefault="00E80263">
      <w:pPr>
        <w:pStyle w:val="Odstavecseseznamem"/>
        <w:numPr>
          <w:ilvl w:val="0"/>
          <w:numId w:val="1"/>
        </w:numPr>
      </w:pPr>
      <w:r w:rsidRPr="00E80263">
        <w:t>Možnost připojení dálkového ovládacího Multi Panelu s externím displejem.</w:t>
      </w:r>
    </w:p>
    <w:p w14:paraId="41335AFD" w14:textId="77777777" w:rsidR="00E1198B" w:rsidRDefault="00E1198B" w:rsidP="00E1198B">
      <w:pPr>
        <w:pStyle w:val="Odstavecseseznamem"/>
        <w:numPr>
          <w:ilvl w:val="0"/>
          <w:numId w:val="1"/>
        </w:numPr>
      </w:pPr>
      <w:r>
        <w:t>Ochrana proti zpětnému zkreslení napájecí sítě  (vyšší harmonické kmitočty, splnění ustanovení technických norem o elektromagnetické kompatibilitě).</w:t>
      </w:r>
    </w:p>
    <w:p w14:paraId="44648E89" w14:textId="77777777" w:rsidR="00E1198B" w:rsidRDefault="00D628A6" w:rsidP="001B77F4">
      <w:pPr>
        <w:pStyle w:val="Odstavecseseznamem"/>
        <w:numPr>
          <w:ilvl w:val="0"/>
          <w:numId w:val="1"/>
        </w:numPr>
      </w:pPr>
      <w:r>
        <w:t>Monitorovací a vypínací software pro komunikaci s UPS.</w:t>
      </w:r>
      <w:r w:rsidR="001B77F4">
        <w:t xml:space="preserve"> </w:t>
      </w:r>
    </w:p>
    <w:p w14:paraId="7F8A980E" w14:textId="60BD0552" w:rsidR="00E80263" w:rsidRDefault="00D628A6" w:rsidP="001B77F4">
      <w:pPr>
        <w:pStyle w:val="Odstavecseseznamem"/>
        <w:numPr>
          <w:ilvl w:val="0"/>
          <w:numId w:val="1"/>
        </w:numPr>
      </w:pPr>
      <w:r>
        <w:t>REPO (Remote Emergency Power Off) pro vzdálené vypnutí UPS v případě nouze</w:t>
      </w:r>
      <w:r w:rsidR="001B77F4">
        <w:t>)</w:t>
      </w:r>
    </w:p>
    <w:p w14:paraId="716781D0" w14:textId="73EE0777" w:rsidR="006E4777" w:rsidRPr="001B77F4" w:rsidRDefault="00F13D2B">
      <w:pPr>
        <w:pStyle w:val="Odstavecseseznamem"/>
        <w:numPr>
          <w:ilvl w:val="0"/>
          <w:numId w:val="1"/>
        </w:numPr>
      </w:pPr>
      <w:r>
        <w:rPr>
          <w:rFonts w:ascii="Times New Roman" w:hAnsi="Times New Roman" w:cs="Times New Roman"/>
        </w:rPr>
        <w:t xml:space="preserve">Zdroj UPS musí být schopen ukládat </w:t>
      </w:r>
      <w:r w:rsidRPr="00FB45E1">
        <w:rPr>
          <w:rFonts w:ascii="Times New Roman" w:hAnsi="Times New Roman" w:cs="Times New Roman"/>
        </w:rPr>
        <w:t xml:space="preserve">historii minimálně </w:t>
      </w:r>
      <w:r w:rsidR="00FB45E1">
        <w:rPr>
          <w:rFonts w:ascii="Times New Roman" w:hAnsi="Times New Roman" w:cs="Times New Roman"/>
        </w:rPr>
        <w:t>2</w:t>
      </w:r>
      <w:r w:rsidRPr="00FB45E1">
        <w:rPr>
          <w:rFonts w:ascii="Times New Roman" w:hAnsi="Times New Roman" w:cs="Times New Roman"/>
        </w:rPr>
        <w:t>00 událostí</w:t>
      </w:r>
      <w:r>
        <w:rPr>
          <w:rFonts w:ascii="Times New Roman" w:hAnsi="Times New Roman" w:cs="Times New Roman"/>
        </w:rPr>
        <w:t xml:space="preserve"> (alarmů, systémových stavů apod.) </w:t>
      </w:r>
    </w:p>
    <w:p w14:paraId="175752C0" w14:textId="77777777" w:rsidR="007140B3" w:rsidRPr="00586E17" w:rsidRDefault="007140B3" w:rsidP="007140B3">
      <w:pPr>
        <w:pStyle w:val="Odstavecseseznamem"/>
        <w:numPr>
          <w:ilvl w:val="0"/>
          <w:numId w:val="1"/>
        </w:numPr>
        <w:rPr>
          <w:b/>
          <w:bCs/>
        </w:rPr>
      </w:pPr>
      <w:r w:rsidRPr="00586E17">
        <w:rPr>
          <w:rFonts w:ascii="Times New Roman" w:hAnsi="Times New Roman" w:cs="Times New Roman"/>
          <w:b/>
          <w:bCs/>
        </w:rPr>
        <w:t>Zařízení bude zapojeno do elektrických rozvodů zálohovaných motorgenerátorem. (možnost servisního nastavení tolerance frekvence)</w:t>
      </w:r>
    </w:p>
    <w:p w14:paraId="08F4FF00" w14:textId="4ED81AC5" w:rsidR="009A4FCC" w:rsidRDefault="00462149" w:rsidP="009A4FCC">
      <w:r>
        <w:t>Další informace zadavatele:</w:t>
      </w:r>
    </w:p>
    <w:p w14:paraId="67D72FE4" w14:textId="45B5AEDD" w:rsidR="00462149" w:rsidRPr="00263C8C" w:rsidRDefault="00462149" w:rsidP="00263C8C">
      <w:pPr>
        <w:pStyle w:val="Odstavecseseznamem"/>
        <w:numPr>
          <w:ilvl w:val="0"/>
          <w:numId w:val="3"/>
        </w:numPr>
        <w:jc w:val="both"/>
        <w:rPr>
          <w:rFonts w:ascii="Times New Roman" w:hAnsi="Times New Roman" w:cs="Times New Roman"/>
        </w:rPr>
      </w:pPr>
      <w:r w:rsidRPr="00462149">
        <w:rPr>
          <w:rFonts w:ascii="Times New Roman" w:hAnsi="Times New Roman" w:cs="Times New Roman"/>
        </w:rPr>
        <w:lastRenderedPageBreak/>
        <w:t>Přístup na 1.NP je bezbariérový všemi vchody. K dispozici je celkem pět nákladních výtahů s nosností 1500 a 1700 kg. Rozměry cca 1,5 x 2,0 x 2,2 m (š x v x h).</w:t>
      </w:r>
    </w:p>
    <w:p w14:paraId="28E8E5B3" w14:textId="77777777" w:rsidR="00CD10D8" w:rsidRPr="00CD10D8" w:rsidRDefault="00CD10D8" w:rsidP="00CD10D8">
      <w:pPr>
        <w:pStyle w:val="Odstavecseseznamem"/>
        <w:numPr>
          <w:ilvl w:val="0"/>
          <w:numId w:val="3"/>
        </w:numPr>
        <w:rPr>
          <w:rFonts w:ascii="Times New Roman" w:hAnsi="Times New Roman" w:cs="Times New Roman"/>
        </w:rPr>
      </w:pPr>
      <w:bookmarkStart w:id="0" w:name="_Hlk63335523"/>
      <w:r w:rsidRPr="00CD10D8">
        <w:rPr>
          <w:rFonts w:ascii="Times New Roman" w:hAnsi="Times New Roman" w:cs="Times New Roman"/>
        </w:rPr>
        <w:t>Zadavatel požaduje revizi všech zařízení a úprav, které jsou předmětem zakázky, nebo s realizací zakázky budou dotčeny a dokumentaci zapojení dodaných zařízení do elektrických rozvodů zadavatele (včetně úpravy výkresu, který je součástí zadávací dokumentace doplněného technickou zprávou).</w:t>
      </w:r>
    </w:p>
    <w:p w14:paraId="04B920B0" w14:textId="51E0E844" w:rsidR="00905EAB" w:rsidRPr="00905EAB" w:rsidRDefault="00905EAB" w:rsidP="00905EAB">
      <w:pPr>
        <w:pStyle w:val="Odstavecseseznamem"/>
        <w:numPr>
          <w:ilvl w:val="0"/>
          <w:numId w:val="3"/>
        </w:numPr>
        <w:jc w:val="both"/>
        <w:rPr>
          <w:rFonts w:ascii="Times New Roman" w:hAnsi="Times New Roman" w:cs="Times New Roman"/>
        </w:rPr>
      </w:pPr>
      <w:r w:rsidRPr="00905EAB">
        <w:rPr>
          <w:rFonts w:ascii="Times New Roman" w:hAnsi="Times New Roman" w:cs="Times New Roman"/>
        </w:rPr>
        <w:t>Postup výměny UPS bude předmětem koordinace a dohody s vybraným uchazečem ve vazbě na aktuální epidemiologickou situaci na jednotlivých pracovištích NPK a.s. v době realizace dodávky.</w:t>
      </w:r>
    </w:p>
    <w:bookmarkEnd w:id="0"/>
    <w:p w14:paraId="5387CC4F" w14:textId="2BE044D8" w:rsidR="00462149" w:rsidRPr="00E710CF" w:rsidRDefault="00462149" w:rsidP="00E710CF">
      <w:pPr>
        <w:ind w:left="360"/>
        <w:rPr>
          <w:rFonts w:ascii="Times New Roman" w:hAnsi="Times New Roman" w:cs="Times New Roman"/>
        </w:rPr>
      </w:pPr>
    </w:p>
    <w:p w14:paraId="19C1DE8F" w14:textId="3D83D776" w:rsidR="00F91C46" w:rsidRPr="00462149" w:rsidRDefault="00F91C46" w:rsidP="009A4FCC">
      <w:pPr>
        <w:rPr>
          <w:rFonts w:ascii="Times New Roman" w:hAnsi="Times New Roman" w:cs="Times New Roman"/>
        </w:rPr>
      </w:pPr>
    </w:p>
    <w:p w14:paraId="05ED9699" w14:textId="06B71F10" w:rsidR="00F91C46" w:rsidRDefault="00F91C46" w:rsidP="009A4FCC"/>
    <w:p w14:paraId="3A2F541F" w14:textId="44BB02A7" w:rsidR="00F91C46" w:rsidRDefault="00F91C46" w:rsidP="009A4FCC"/>
    <w:p w14:paraId="55618EE4" w14:textId="1AB3B2F2" w:rsidR="00F91C46" w:rsidRDefault="00F91C46" w:rsidP="009A4FCC"/>
    <w:p w14:paraId="7AE4B9E3" w14:textId="33BC40B6" w:rsidR="00F91C46" w:rsidRDefault="00F91C46" w:rsidP="009A4FCC"/>
    <w:p w14:paraId="22F71249" w14:textId="77777777" w:rsidR="007140B3" w:rsidRDefault="007140B3" w:rsidP="009A4FCC"/>
    <w:p w14:paraId="585BDC6A" w14:textId="77777777" w:rsidR="00FF48C5" w:rsidRDefault="00FF48C5" w:rsidP="009A4FCC"/>
    <w:p w14:paraId="0EA7C861" w14:textId="77777777" w:rsidR="00FF48C5" w:rsidRDefault="00FF48C5" w:rsidP="009A4FCC"/>
    <w:p w14:paraId="1556894E" w14:textId="77777777" w:rsidR="00FF48C5" w:rsidRDefault="00FF48C5" w:rsidP="009A4FCC"/>
    <w:p w14:paraId="6E0F96E0" w14:textId="77777777" w:rsidR="00FF48C5" w:rsidRDefault="00FF48C5" w:rsidP="009A4FCC"/>
    <w:p w14:paraId="3AED4E2C" w14:textId="77777777" w:rsidR="00FF48C5" w:rsidRDefault="00FF48C5" w:rsidP="009A4FCC"/>
    <w:p w14:paraId="79B7802E" w14:textId="77777777" w:rsidR="00FF48C5" w:rsidRDefault="00FF48C5" w:rsidP="009A4FCC"/>
    <w:p w14:paraId="6D8DB0EE" w14:textId="77777777" w:rsidR="00FF48C5" w:rsidRDefault="00FF48C5" w:rsidP="009A4FCC"/>
    <w:p w14:paraId="23116B29" w14:textId="77777777" w:rsidR="00FF48C5" w:rsidRDefault="00FF48C5" w:rsidP="009A4FCC"/>
    <w:p w14:paraId="343FBA3D" w14:textId="6FC992CB" w:rsidR="00F91C46" w:rsidRDefault="00F91C46" w:rsidP="009A4FCC">
      <w:r>
        <w:lastRenderedPageBreak/>
        <w:t xml:space="preserve">Příloha č.: </w:t>
      </w:r>
      <w:r w:rsidR="00C326F9">
        <w:t>CHN1</w:t>
      </w:r>
    </w:p>
    <w:p w14:paraId="1AB045D9" w14:textId="1D1DE22E" w:rsidR="00F91C46" w:rsidRDefault="00C326F9" w:rsidP="009A4FCC">
      <w:r>
        <w:rPr>
          <w:noProof/>
          <w:lang w:eastAsia="cs-CZ"/>
        </w:rPr>
        <w:drawing>
          <wp:inline distT="0" distB="0" distL="0" distR="0" wp14:anchorId="1E7ACA51" wp14:editId="147FFCDB">
            <wp:extent cx="9792335" cy="452247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792335" cy="4522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F62A92" w14:textId="33E1052E" w:rsidR="009A4FCC" w:rsidRDefault="009A4FCC" w:rsidP="009A4FCC"/>
    <w:p w14:paraId="5A90792F" w14:textId="7385DC7F" w:rsidR="00391BBC" w:rsidRDefault="00391BBC" w:rsidP="009A4FCC"/>
    <w:p w14:paraId="7168E32E" w14:textId="77777777" w:rsidR="00391BBC" w:rsidRDefault="00391BBC" w:rsidP="009A4FCC"/>
    <w:p w14:paraId="0EBFD1D1" w14:textId="7FB5CF8D" w:rsidR="004C1457" w:rsidRDefault="004C1457" w:rsidP="00F13D2B">
      <w:pPr>
        <w:pStyle w:val="Odstavecseseznamem"/>
      </w:pPr>
      <w:r>
        <w:lastRenderedPageBreak/>
        <w:t>Příloha č.: CHN2</w:t>
      </w:r>
    </w:p>
    <w:p w14:paraId="7CE8607C" w14:textId="7BB219A8" w:rsidR="007140B3" w:rsidRDefault="007140B3" w:rsidP="00F13D2B">
      <w:pPr>
        <w:pStyle w:val="Odstavecseseznamem"/>
      </w:pPr>
    </w:p>
    <w:p w14:paraId="672EE7ED" w14:textId="18C55AF3" w:rsidR="007140B3" w:rsidRDefault="007140B3" w:rsidP="00F13D2B">
      <w:pPr>
        <w:pStyle w:val="Odstavecseseznamem"/>
      </w:pPr>
      <w:r>
        <w:rPr>
          <w:noProof/>
          <w:lang w:eastAsia="cs-CZ"/>
        </w:rPr>
        <w:drawing>
          <wp:anchor distT="0" distB="0" distL="114300" distR="114300" simplePos="0" relativeHeight="251658240" behindDoc="1" locked="0" layoutInCell="1" allowOverlap="1" wp14:anchorId="4E0C8D47" wp14:editId="663EC962">
            <wp:simplePos x="0" y="0"/>
            <wp:positionH relativeFrom="margin">
              <wp:align>right</wp:align>
            </wp:positionH>
            <wp:positionV relativeFrom="paragraph">
              <wp:posOffset>190500</wp:posOffset>
            </wp:positionV>
            <wp:extent cx="9338452" cy="5343525"/>
            <wp:effectExtent l="0" t="0" r="0" b="0"/>
            <wp:wrapNone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38452" cy="5343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8FC0757" w14:textId="1EB1743F" w:rsidR="004C1457" w:rsidRDefault="004C1457" w:rsidP="00F13D2B">
      <w:pPr>
        <w:pStyle w:val="Odstavecseseznamem"/>
      </w:pPr>
    </w:p>
    <w:sectPr w:rsidR="004C1457" w:rsidSect="00FF48C5">
      <w:headerReference w:type="default" r:id="rId10"/>
      <w:pgSz w:w="16838" w:h="11906" w:orient="landscape"/>
      <w:pgMar w:top="1418" w:right="1021" w:bottom="851" w:left="1021" w:header="0" w:footer="0" w:gutter="0"/>
      <w:cols w:space="708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7E6AD63" w14:textId="77777777" w:rsidR="00FF48C5" w:rsidRDefault="00FF48C5" w:rsidP="00FF48C5">
      <w:pPr>
        <w:spacing w:after="0" w:line="240" w:lineRule="auto"/>
      </w:pPr>
      <w:r>
        <w:separator/>
      </w:r>
    </w:p>
  </w:endnote>
  <w:endnote w:type="continuationSeparator" w:id="0">
    <w:p w14:paraId="0A500C16" w14:textId="77777777" w:rsidR="00FF48C5" w:rsidRDefault="00FF48C5" w:rsidP="00FF48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iberation Sans">
    <w:altName w:val="Arial"/>
    <w:charset w:val="01"/>
    <w:family w:val="swiss"/>
    <w:pitch w:val="default"/>
  </w:font>
  <w:font w:name="WenQuanYi Micro Hei">
    <w:panose1 w:val="00000000000000000000"/>
    <w:charset w:val="00"/>
    <w:family w:val="roman"/>
    <w:notTrueType/>
    <w:pitch w:val="default"/>
  </w:font>
  <w:font w:name="Lohit Devanagari">
    <w:panose1 w:val="00000000000000000000"/>
    <w:charset w:val="00"/>
    <w:family w:val="roman"/>
    <w:notTrueType/>
    <w:pitch w:val="default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 Nova">
    <w:charset w:val="00"/>
    <w:family w:val="swiss"/>
    <w:pitch w:val="variable"/>
    <w:sig w:usb0="0000028F" w:usb1="00000002" w:usb2="00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C202C5E" w14:textId="77777777" w:rsidR="00FF48C5" w:rsidRDefault="00FF48C5" w:rsidP="00FF48C5">
      <w:pPr>
        <w:spacing w:after="0" w:line="240" w:lineRule="auto"/>
      </w:pPr>
      <w:r>
        <w:separator/>
      </w:r>
    </w:p>
  </w:footnote>
  <w:footnote w:type="continuationSeparator" w:id="0">
    <w:p w14:paraId="4A6B31C1" w14:textId="77777777" w:rsidR="00FF48C5" w:rsidRDefault="00FF48C5" w:rsidP="00FF48C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D1BE9A" w14:textId="2EA1AECF" w:rsidR="00FF48C5" w:rsidRDefault="00FF48C5">
    <w:pPr>
      <w:pStyle w:val="Zhlav"/>
    </w:pPr>
    <w:r>
      <w:rPr>
        <w:noProof/>
      </w:rPr>
      <w:drawing>
        <wp:anchor distT="0" distB="0" distL="114300" distR="114300" simplePos="0" relativeHeight="251659264" behindDoc="0" locked="0" layoutInCell="1" allowOverlap="1" wp14:anchorId="0BBC06F5" wp14:editId="746BE670">
          <wp:simplePos x="0" y="0"/>
          <wp:positionH relativeFrom="margin">
            <wp:posOffset>7067550</wp:posOffset>
          </wp:positionH>
          <wp:positionV relativeFrom="paragraph">
            <wp:posOffset>161925</wp:posOffset>
          </wp:positionV>
          <wp:extent cx="2188845" cy="585470"/>
          <wp:effectExtent l="0" t="0" r="1905" b="5080"/>
          <wp:wrapNone/>
          <wp:docPr id="3" name="Obrázek 3" descr="Nemocnice Parduického kraj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7" descr="Nemocnice Parduického kraj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88845" cy="5854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80936B3"/>
    <w:multiLevelType w:val="hybridMultilevel"/>
    <w:tmpl w:val="4C2234CE"/>
    <w:lvl w:ilvl="0" w:tplc="8C6ED342"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55BD7166"/>
    <w:multiLevelType w:val="hybridMultilevel"/>
    <w:tmpl w:val="A50A1F52"/>
    <w:lvl w:ilvl="0" w:tplc="F7447240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EB60C9B"/>
    <w:multiLevelType w:val="multilevel"/>
    <w:tmpl w:val="7160E2CA"/>
    <w:lvl w:ilvl="0">
      <w:start w:val="1"/>
      <w:numFmt w:val="bullet"/>
      <w:lvlText w:val=""/>
      <w:lvlJc w:val="left"/>
      <w:pPr>
        <w:ind w:left="720" w:hanging="360"/>
      </w:pPr>
      <w:rPr>
        <w:rFonts w:ascii="Wingdings" w:hAnsi="Wingdings" w:cs="Wingdings" w:hint="default"/>
        <w:sz w:val="2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7BBE0B68"/>
    <w:multiLevelType w:val="multilevel"/>
    <w:tmpl w:val="70D06F6A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E4777"/>
    <w:rsid w:val="000726FC"/>
    <w:rsid w:val="000F5A58"/>
    <w:rsid w:val="00120E95"/>
    <w:rsid w:val="0013513A"/>
    <w:rsid w:val="00180BED"/>
    <w:rsid w:val="00194B70"/>
    <w:rsid w:val="001B77F4"/>
    <w:rsid w:val="002237C4"/>
    <w:rsid w:val="0025001F"/>
    <w:rsid w:val="00263C8C"/>
    <w:rsid w:val="002D719C"/>
    <w:rsid w:val="003341E3"/>
    <w:rsid w:val="003814F3"/>
    <w:rsid w:val="00391BBC"/>
    <w:rsid w:val="00395CD1"/>
    <w:rsid w:val="003D1B60"/>
    <w:rsid w:val="00421D47"/>
    <w:rsid w:val="00455A8E"/>
    <w:rsid w:val="00462149"/>
    <w:rsid w:val="004704B1"/>
    <w:rsid w:val="00485249"/>
    <w:rsid w:val="004C1457"/>
    <w:rsid w:val="00517BB6"/>
    <w:rsid w:val="00553168"/>
    <w:rsid w:val="00591848"/>
    <w:rsid w:val="005C6A35"/>
    <w:rsid w:val="006D45BE"/>
    <w:rsid w:val="006E4777"/>
    <w:rsid w:val="007140B3"/>
    <w:rsid w:val="007767A7"/>
    <w:rsid w:val="007862EA"/>
    <w:rsid w:val="008A135B"/>
    <w:rsid w:val="008D2BB1"/>
    <w:rsid w:val="00905EAB"/>
    <w:rsid w:val="009575A6"/>
    <w:rsid w:val="009A4FCC"/>
    <w:rsid w:val="00A16518"/>
    <w:rsid w:val="00A2182D"/>
    <w:rsid w:val="00B62FA3"/>
    <w:rsid w:val="00BB020C"/>
    <w:rsid w:val="00C04474"/>
    <w:rsid w:val="00C177FC"/>
    <w:rsid w:val="00C326F9"/>
    <w:rsid w:val="00C70D13"/>
    <w:rsid w:val="00CB06C6"/>
    <w:rsid w:val="00CD10D8"/>
    <w:rsid w:val="00CE5F77"/>
    <w:rsid w:val="00D11B0A"/>
    <w:rsid w:val="00D15442"/>
    <w:rsid w:val="00D22740"/>
    <w:rsid w:val="00D628A6"/>
    <w:rsid w:val="00D86CBD"/>
    <w:rsid w:val="00E04231"/>
    <w:rsid w:val="00E1198B"/>
    <w:rsid w:val="00E1658B"/>
    <w:rsid w:val="00E21B51"/>
    <w:rsid w:val="00E710CF"/>
    <w:rsid w:val="00E80263"/>
    <w:rsid w:val="00EA5F39"/>
    <w:rsid w:val="00EE1DA5"/>
    <w:rsid w:val="00F13D2B"/>
    <w:rsid w:val="00F21640"/>
    <w:rsid w:val="00F4775B"/>
    <w:rsid w:val="00F91C46"/>
    <w:rsid w:val="00FB292D"/>
    <w:rsid w:val="00FB45E1"/>
    <w:rsid w:val="00FF48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DAA59F"/>
  <w15:docId w15:val="{F63F7178-1BE0-4466-845C-75142C48DE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Cs w:val="22"/>
        <w:lang w:val="cs-CZ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pPr>
      <w:spacing w:after="200" w:line="276" w:lineRule="auto"/>
    </w:pPr>
    <w:rPr>
      <w:sz w:val="2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ListLabel1">
    <w:name w:val="ListLabel 1"/>
    <w:qFormat/>
    <w:rPr>
      <w:rFonts w:cs="Courier New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Courier New"/>
    </w:rPr>
  </w:style>
  <w:style w:type="character" w:customStyle="1" w:styleId="ListLabel4">
    <w:name w:val="ListLabel 4"/>
    <w:qFormat/>
    <w:rPr>
      <w:rFonts w:cs="Courier New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Courier New"/>
    </w:rPr>
  </w:style>
  <w:style w:type="character" w:customStyle="1" w:styleId="ListLabel7">
    <w:name w:val="ListLabel 7"/>
    <w:qFormat/>
    <w:rPr>
      <w:rFonts w:cs="Courier New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Courier New"/>
    </w:rPr>
  </w:style>
  <w:style w:type="character" w:customStyle="1" w:styleId="ListLabel10">
    <w:name w:val="ListLabel 10"/>
    <w:qFormat/>
    <w:rPr>
      <w:rFonts w:ascii="Times New Roman" w:hAnsi="Times New Roman" w:cs="Wingdings"/>
      <w:sz w:val="24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paragraph" w:customStyle="1" w:styleId="Nadpis">
    <w:name w:val="Nadpis"/>
    <w:basedOn w:val="Normln"/>
    <w:next w:val="Zkladntext"/>
    <w:qFormat/>
    <w:pPr>
      <w:keepNext/>
      <w:spacing w:before="240" w:after="120"/>
    </w:pPr>
    <w:rPr>
      <w:rFonts w:ascii="Liberation Sans" w:eastAsia="WenQuanYi Micro Hei" w:hAnsi="Liberation Sans" w:cs="Lohit Devanagari"/>
      <w:sz w:val="28"/>
      <w:szCs w:val="28"/>
    </w:rPr>
  </w:style>
  <w:style w:type="paragraph" w:styleId="Zkladntext">
    <w:name w:val="Body Text"/>
    <w:basedOn w:val="Normln"/>
    <w:pPr>
      <w:spacing w:after="140"/>
    </w:pPr>
  </w:style>
  <w:style w:type="paragraph" w:styleId="Seznam">
    <w:name w:val="List"/>
    <w:basedOn w:val="Zkladntext"/>
    <w:rPr>
      <w:rFonts w:ascii="Liberation Sans" w:hAnsi="Liberation Sans" w:cs="Lohit Devanagari"/>
    </w:rPr>
  </w:style>
  <w:style w:type="paragraph" w:styleId="Titulek">
    <w:name w:val="caption"/>
    <w:basedOn w:val="Normln"/>
    <w:qFormat/>
    <w:pPr>
      <w:suppressLineNumbers/>
      <w:spacing w:before="120" w:after="120"/>
    </w:pPr>
    <w:rPr>
      <w:rFonts w:ascii="Liberation Sans" w:hAnsi="Liberation Sans" w:cs="Lohit Devanagari"/>
      <w:i/>
      <w:iCs/>
      <w:sz w:val="20"/>
      <w:szCs w:val="24"/>
    </w:rPr>
  </w:style>
  <w:style w:type="paragraph" w:customStyle="1" w:styleId="Rejstk">
    <w:name w:val="Rejstřík"/>
    <w:basedOn w:val="Normln"/>
    <w:qFormat/>
    <w:pPr>
      <w:suppressLineNumbers/>
    </w:pPr>
    <w:rPr>
      <w:rFonts w:ascii="Liberation Sans" w:hAnsi="Liberation Sans" w:cs="Lohit Devanagari"/>
      <w:sz w:val="20"/>
    </w:rPr>
  </w:style>
  <w:style w:type="paragraph" w:styleId="Odstavecseseznamem">
    <w:name w:val="List Paragraph"/>
    <w:basedOn w:val="Normln"/>
    <w:uiPriority w:val="34"/>
    <w:qFormat/>
    <w:rsid w:val="008F58D8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A1651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16518"/>
    <w:rPr>
      <w:rFonts w:ascii="Segoe UI" w:hAnsi="Segoe UI" w:cs="Segoe UI"/>
      <w:sz w:val="18"/>
      <w:szCs w:val="18"/>
    </w:rPr>
  </w:style>
  <w:style w:type="paragraph" w:styleId="Zhlav">
    <w:name w:val="header"/>
    <w:basedOn w:val="Normln"/>
    <w:link w:val="ZhlavChar"/>
    <w:uiPriority w:val="99"/>
    <w:unhideWhenUsed/>
    <w:rsid w:val="00FF48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FF48C5"/>
    <w:rPr>
      <w:sz w:val="22"/>
    </w:rPr>
  </w:style>
  <w:style w:type="paragraph" w:styleId="Zpat">
    <w:name w:val="footer"/>
    <w:basedOn w:val="Normln"/>
    <w:link w:val="ZpatChar"/>
    <w:uiPriority w:val="99"/>
    <w:unhideWhenUsed/>
    <w:rsid w:val="00FF48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FF48C5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4980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63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47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638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74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42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39D21D5-5D3E-4E7A-BA2A-8983EC19EB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5</Pages>
  <Words>702</Words>
  <Characters>4142</Characters>
  <Application>Microsoft Office Word</Application>
  <DocSecurity>0</DocSecurity>
  <Lines>34</Lines>
  <Paragraphs>9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Jaroslava Čížková</cp:lastModifiedBy>
  <cp:revision>9</cp:revision>
  <cp:lastPrinted>2021-02-16T07:48:00Z</cp:lastPrinted>
  <dcterms:created xsi:type="dcterms:W3CDTF">2021-02-04T10:48:00Z</dcterms:created>
  <dcterms:modified xsi:type="dcterms:W3CDTF">2021-03-14T14:02:00Z</dcterms:modified>
  <dc:language>cs-CZ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